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FDED" w14:textId="77777777" w:rsidR="00D053E1" w:rsidRDefault="0027209C">
      <w:pPr>
        <w:spacing w:before="200" w:after="80"/>
      </w:pPr>
      <w:r>
        <w:rPr>
          <w:b/>
          <w:bCs/>
          <w:color w:val="1F3864"/>
          <w:sz w:val="44"/>
          <w:szCs w:val="44"/>
        </w:rPr>
        <w:t>WDI 2026 Topic Scoring Criteria</w:t>
      </w:r>
    </w:p>
    <w:p w14:paraId="4F66FDEE" w14:textId="77777777" w:rsidR="00D053E1" w:rsidRDefault="0027209C">
      <w:pPr>
        <w:spacing w:after="300"/>
      </w:pPr>
      <w:r>
        <w:rPr>
          <w:b/>
          <w:bCs/>
          <w:color w:val="2E75B6"/>
          <w:sz w:val="36"/>
          <w:szCs w:val="36"/>
        </w:rPr>
        <w:t>Topic 29: Sourcing Strategy</w:t>
      </w:r>
    </w:p>
    <w:p w14:paraId="4F66FDEF" w14:textId="77777777" w:rsidR="00D053E1" w:rsidRDefault="00D053E1">
      <w:pPr>
        <w:pBdr>
          <w:bottom w:val="single" w:sz="4" w:space="1" w:color="D9D9D9"/>
        </w:pBdr>
        <w:spacing w:before="240" w:after="240"/>
      </w:pPr>
    </w:p>
    <w:p w14:paraId="4F66FDF0" w14:textId="77777777" w:rsidR="00D053E1" w:rsidRDefault="0027209C">
      <w:pPr>
        <w:pStyle w:val="Heading1"/>
        <w:spacing w:before="360" w:after="160"/>
      </w:pPr>
      <w:r>
        <w:rPr>
          <w:b/>
          <w:bCs/>
          <w:color w:val="1F3864"/>
          <w:sz w:val="34"/>
          <w:szCs w:val="34"/>
        </w:rPr>
        <w:t>1. Topic Overview</w:t>
      </w:r>
    </w:p>
    <w:p w14:paraId="4F66FDF1" w14:textId="77777777" w:rsidR="00D053E1" w:rsidRDefault="0027209C">
      <w:pPr>
        <w:spacing w:before="80" w:after="80"/>
      </w:pPr>
      <w:r>
        <w:rPr>
          <w:color w:val="1A1A1A"/>
        </w:rPr>
        <w:t>This topic assesses whether the company has embedded responsible sourcing commitments into its procurement governance — specifically: whether it incentivises sourcing decision-makers to go beyond basic code of conduct compliance, whether it assesses new suppliers against human rights commitments before selection, and whether it excludes suppliers that fail to meet minimum labour standards.</w:t>
      </w:r>
    </w:p>
    <w:p w14:paraId="4F66FDF2" w14:textId="77777777" w:rsidR="00D053E1" w:rsidRDefault="0027209C">
      <w:pPr>
        <w:spacing w:before="80" w:after="80"/>
      </w:pPr>
      <w:r>
        <w:rPr>
          <w:color w:val="1A1A1A"/>
        </w:rPr>
        <w:t>The topic is scored using seven questions: Q12.1 (incentive structure for sourcing decisions, 300 words, ALWAYS applicable), Q12.2 (supplier HR assessment gate, Yes/Not Yet), Q12.2a (if Yes — % of new suppliers assessed and weighting methodology, table), Q12.2b (if Not Yet — plans and alternative measures, 150 words), Q12.3 (supplier screening/exclusion gate, Yes/Not Yet), Q12.3a (if Yes — public document link or contractual terms, URL/text), and Q12.3b (if Not Yet — plans and alternative measures, 150 word</w:t>
      </w:r>
      <w:r>
        <w:rPr>
          <w:color w:val="1A1A1A"/>
        </w:rPr>
        <w:t>s). Q12.A is excluded from scoring.</w:t>
      </w:r>
    </w:p>
    <w:p w14:paraId="4F66FDF3" w14:textId="77777777" w:rsidR="00D053E1" w:rsidRDefault="0027209C">
      <w:pPr>
        <w:pStyle w:val="Heading2"/>
        <w:spacing w:before="280" w:after="120"/>
      </w:pPr>
      <w:r>
        <w:rPr>
          <w:b/>
          <w:bCs/>
          <w:color w:val="2E75B6"/>
        </w:rPr>
        <w:t>Q12.1 Is Always Applicable</w:t>
      </w:r>
    </w:p>
    <w:p w14:paraId="4F66FDF4" w14:textId="77777777" w:rsidR="00D053E1" w:rsidRDefault="0027209C">
      <w:pPr>
        <w:spacing w:before="80" w:after="80"/>
      </w:pPr>
      <w:r>
        <w:rPr>
          <w:color w:val="1A1A1A"/>
        </w:rPr>
        <w:t>Q12.1 is always applicable — every company must describe the incentive structure in place for those responsible for day-to-day sourcing decisions, regardless of how Q12.2 or Q12.3 are answered. Q12.1 feeds Approach independently and provides a baseline governance signal for all companies. A company that has not yet implemented supplier assessment (Q12.2 = Not Yet) or screening (Q12.3 = Not Yet) can still score on Approach via Q12.1.</w:t>
      </w:r>
    </w:p>
    <w:p w14:paraId="4F66FDF5" w14:textId="77777777" w:rsidR="00D053E1" w:rsidRDefault="0027209C">
      <w:pPr>
        <w:pStyle w:val="Heading2"/>
        <w:spacing w:before="280" w:after="120"/>
      </w:pPr>
      <w:r>
        <w:rPr>
          <w:b/>
          <w:bCs/>
          <w:color w:val="2E75B6"/>
        </w:rPr>
        <w:t>Not Yet Cap: Two Independent Gates</w:t>
      </w:r>
    </w:p>
    <w:p w14:paraId="4F66FDF6" w14:textId="77777777" w:rsidR="00D053E1" w:rsidRDefault="0027209C">
      <w:pPr>
        <w:spacing w:before="80" w:after="80"/>
      </w:pPr>
      <w:r>
        <w:rPr>
          <w:color w:val="1A1A1A"/>
        </w:rPr>
        <w:t>Q12.2b and Q12.3b are both Not Yet follow-up questions, each carrying Awareness and Approach tags. The Not Yet cap applies at the dimension level to both: contributions to Awareness and Approach from these follow-ups are capped at 3. Both carry explicit Awareness tags (plans + expected date elements), so a substantive response with a specific timeline can lift Awareness from 1 toward 3 for that sub-area (capped). The Awareness scale is therefore 0,1,3,5.</w:t>
      </w:r>
    </w:p>
    <w:p w14:paraId="4F66FDF7" w14:textId="77777777" w:rsidR="00D053E1" w:rsidRDefault="0027209C">
      <w:pPr>
        <w:pStyle w:val="Heading2"/>
        <w:spacing w:before="280" w:after="120"/>
      </w:pPr>
      <w:r>
        <w:rPr>
          <w:b/>
          <w:bCs/>
          <w:color w:val="2E75B6"/>
        </w:rPr>
        <w:t>3A Dimension Mapping</w:t>
      </w:r>
    </w:p>
    <w:p w14:paraId="4F66FDF8" w14:textId="77777777" w:rsidR="00D053E1" w:rsidRDefault="0027209C">
      <w:pPr>
        <w:spacing w:before="80" w:after="80"/>
      </w:pPr>
      <w:r>
        <w:rPr>
          <w:color w:val="1A1A1A"/>
        </w:rPr>
        <w:t>Awareness: Q12.2 gate (always — binary recognition of whether new supplier HR assessment exists) + Q12.2b plans element (if Not Yet, capped at 3) + Q12.3 gate (always — binary recognition of whether supplier screening/exclusion exists) + Q12.3b plans element (if Not Yet, capped at 3). Approach: Q12.1 (always — incentive structure for sourcing decision-makers, roles identified, incentive design, remuneration linkage) + Q12.2a weighting methodology (if Yes at Q12.2 — how labour standards criteria are weighted</w:t>
      </w:r>
      <w:r>
        <w:rPr>
          <w:color w:val="1A1A1A"/>
        </w:rPr>
        <w:t xml:space="preserve"> against other selection criteria) + Q12.2b alternative measures (if Not Yet at Q12.2, capped at 3) + Q12.3a terms description (if Yes at Q12.3 — the content of contractual labour standards requirements and external principles incorporated) + Q12.3b alternative screening measures (if Not Yet at Q12.3, capped at 3). Action: Q12.2a percentage of new suppliers assessed (if </w:t>
      </w:r>
      <w:proofErr w:type="gramStart"/>
      <w:r>
        <w:rPr>
          <w:color w:val="1A1A1A"/>
        </w:rPr>
        <w:t>Yes</w:t>
      </w:r>
      <w:proofErr w:type="gramEnd"/>
      <w:r>
        <w:rPr>
          <w:color w:val="1A1A1A"/>
        </w:rPr>
        <w:t xml:space="preserve"> at Q12.2 — quantitative evidence of assessment in practice) + Q12.3a public document link or attachment (if </w:t>
      </w:r>
      <w:proofErr w:type="gramStart"/>
      <w:r>
        <w:rPr>
          <w:color w:val="1A1A1A"/>
        </w:rPr>
        <w:t>Yes</w:t>
      </w:r>
      <w:proofErr w:type="gramEnd"/>
      <w:r>
        <w:rPr>
          <w:color w:val="1A1A1A"/>
        </w:rPr>
        <w:t xml:space="preserve"> at Q12.3 — documentary </w:t>
      </w:r>
      <w:r>
        <w:rPr>
          <w:color w:val="1A1A1A"/>
        </w:rPr>
        <w:t>evidence the policy/terms are published and in use).</w:t>
      </w:r>
    </w:p>
    <w:p w14:paraId="4F66FDF9" w14:textId="77777777" w:rsidR="00D053E1" w:rsidRDefault="0027209C">
      <w:pPr>
        <w:spacing w:before="80" w:after="60"/>
      </w:pPr>
      <w:r>
        <w:rPr>
          <w:i/>
          <w:iCs/>
          <w:color w:val="666666"/>
          <w:sz w:val="17"/>
          <w:szCs w:val="17"/>
        </w:rPr>
        <w:t>Q12.A (Notes on Sourcing strategy) is excluded from scoring.</w:t>
      </w:r>
    </w:p>
    <w:p w14:paraId="4F66FDFA" w14:textId="77777777" w:rsidR="00D053E1" w:rsidRDefault="00D053E1">
      <w:pPr>
        <w:pBdr>
          <w:bottom w:val="single" w:sz="4" w:space="1" w:color="D9D9D9"/>
        </w:pBdr>
        <w:spacing w:before="240" w:after="240"/>
      </w:pPr>
    </w:p>
    <w:p w14:paraId="4F66FDFB" w14:textId="77777777" w:rsidR="00D053E1" w:rsidRDefault="0027209C">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D053E1" w14:paraId="4F66FDFF"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4F66FDFC" w14:textId="77777777" w:rsidR="00D053E1" w:rsidRDefault="0027209C">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4F66FDFD" w14:textId="77777777" w:rsidR="00D053E1" w:rsidRDefault="0027209C">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4F66FDFE" w14:textId="77777777" w:rsidR="00D053E1" w:rsidRDefault="0027209C">
            <w:pPr>
              <w:jc w:val="center"/>
            </w:pPr>
            <w:r>
              <w:rPr>
                <w:b/>
                <w:bCs/>
                <w:color w:val="FFFFFF"/>
                <w:sz w:val="17"/>
                <w:szCs w:val="17"/>
              </w:rPr>
              <w:t>ACTION</w:t>
            </w:r>
          </w:p>
        </w:tc>
      </w:tr>
      <w:tr w:rsidR="00D053E1" w14:paraId="4F66FE03"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00" w14:textId="77777777" w:rsidR="00D053E1" w:rsidRDefault="0027209C">
            <w:pPr>
              <w:spacing w:before="20" w:after="20"/>
            </w:pPr>
            <w:r>
              <w:rPr>
                <w:color w:val="1A1A1A"/>
                <w:sz w:val="18"/>
                <w:szCs w:val="18"/>
              </w:rPr>
              <w:t>Awareness is assessed from four sources: Q12.2 gate (always), Q12.2b plans (if Not Yet, capped at 3), Q12.3 gate (always), and Q12.3b plans (if Not Yet, capped at 3).  Q12.2 gate (always): Yes = full recognition that new suppliers are assessed against human rights commitments as part of selection. Not Yet = acknowledgement that this is not yet done.  Q12.2b plans element (if Not Yet, capped at 3): ‘any plans to start assessing supplier performance against its own human rights commitments, including when suc</w:t>
            </w:r>
            <w:r>
              <w:rPr>
                <w:color w:val="1A1A1A"/>
                <w:sz w:val="18"/>
                <w:szCs w:val="18"/>
              </w:rPr>
              <w:t>h assessment methods are expected to begin.’ A specific expected timeline lifts Awareness from 1 toward 3 for this sub-area.  Q12.3 gate (always): Yes = full recognition that the company screens out suppliers failing minimum labour standards. Not Yet = acknowledgement that it does not yet.  Q12.3b plans element (if Not Yet, capped at 3): ‘any plans to adopt such a contractual arrangement, including the terms which they plan to include and an expected date for publication.’ A specific expected date lifts Awa</w:t>
            </w:r>
            <w:r>
              <w:rPr>
                <w:color w:val="1A1A1A"/>
                <w:sz w:val="18"/>
                <w:szCs w:val="18"/>
              </w:rPr>
              <w:t xml:space="preserve">reness from 1 toward 3 for this sub-area.  OR and </w:t>
            </w:r>
            <w:proofErr w:type="spellStart"/>
            <w:r>
              <w:rPr>
                <w:color w:val="1A1A1A"/>
                <w:sz w:val="18"/>
                <w:szCs w:val="18"/>
              </w:rPr>
              <w:t>AND</w:t>
            </w:r>
            <w:proofErr w:type="spellEnd"/>
            <w:r>
              <w:rPr>
                <w:color w:val="1A1A1A"/>
                <w:sz w:val="18"/>
                <w:szCs w:val="18"/>
              </w:rPr>
              <w:t xml:space="preserve"> logic: lower scores via any one gate (OR). Score 5 requires AND: Q12.2 = Yes AND Q12.3 = Yes. A Not Yet at either gate caps Awareness at 3 regardless of how strong the follow-up plans are.  Primary evidence: Q12.2 and Q12.3 gate selections; Q12.2b and Q12.3b plans/timelines where applicable.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01" w14:textId="77777777" w:rsidR="00D053E1" w:rsidRDefault="0027209C">
            <w:pPr>
              <w:spacing w:before="20" w:after="20"/>
            </w:pPr>
            <w:r>
              <w:rPr>
                <w:color w:val="1A1A1A"/>
                <w:sz w:val="18"/>
                <w:szCs w:val="18"/>
              </w:rPr>
              <w:t xml:space="preserve">Approach is assessed from five sources: Q12.1 (always), Q12.2a weighting methodology (if </w:t>
            </w:r>
            <w:proofErr w:type="gramStart"/>
            <w:r>
              <w:rPr>
                <w:color w:val="1A1A1A"/>
                <w:sz w:val="18"/>
                <w:szCs w:val="18"/>
              </w:rPr>
              <w:t>Yes</w:t>
            </w:r>
            <w:proofErr w:type="gramEnd"/>
            <w:r>
              <w:rPr>
                <w:color w:val="1A1A1A"/>
                <w:sz w:val="18"/>
                <w:szCs w:val="18"/>
              </w:rPr>
              <w:t xml:space="preserve">), Q12.2b alternatives (if Not Yet, capped at 3), Q12.3a terms description (if </w:t>
            </w:r>
            <w:proofErr w:type="gramStart"/>
            <w:r>
              <w:rPr>
                <w:color w:val="1A1A1A"/>
                <w:sz w:val="18"/>
                <w:szCs w:val="18"/>
              </w:rPr>
              <w:t>Yes</w:t>
            </w:r>
            <w:proofErr w:type="gramEnd"/>
            <w:r>
              <w:rPr>
                <w:color w:val="1A1A1A"/>
                <w:sz w:val="18"/>
                <w:szCs w:val="18"/>
              </w:rPr>
              <w:t>), and Q12.3b alternatives (if Not Yet, capped at 3).  Q12.1 (always applicable): describes the incentive structure in place for sourcing decision-makers. The guidance asks for: (1) which individuals and/or procurement teams are incentivised (role titles or functions); (2) the incentive structure in place and how it goes beyond mere adherence to the employee/business code of conduct; (3) how employees are incentivised for a</w:t>
            </w:r>
            <w:r>
              <w:rPr>
                <w:color w:val="1A1A1A"/>
                <w:sz w:val="18"/>
                <w:szCs w:val="18"/>
              </w:rPr>
              <w:t xml:space="preserve">dhering to due diligence in price negotiations; (4) whether incentive measures are linked to remuneration. This is always-applicable Approach evidence — every company is expected to respond regardless of gate answers.  Q12.2a weighting methodology (if Q12.2 = Yes): the 300-word weighting description in Table Q12.2a — how labour standards criteria are weighted against other supplier selection criteria, and how this weighting structure operates in practice. G2 </w:t>
            </w:r>
            <w:proofErr w:type="gramStart"/>
            <w:r>
              <w:rPr>
                <w:color w:val="1A1A1A"/>
                <w:sz w:val="18"/>
                <w:szCs w:val="18"/>
              </w:rPr>
              <w:t>adds:</w:t>
            </w:r>
            <w:proofErr w:type="gramEnd"/>
            <w:r>
              <w:rPr>
                <w:color w:val="1A1A1A"/>
                <w:sz w:val="18"/>
                <w:szCs w:val="18"/>
              </w:rPr>
              <w:t xml:space="preserve"> examples of occurrences where the pre-quali</w:t>
            </w:r>
            <w:r>
              <w:rPr>
                <w:color w:val="1A1A1A"/>
                <w:sz w:val="18"/>
                <w:szCs w:val="18"/>
              </w:rPr>
              <w:t xml:space="preserve">fication process has resulted in not </w:t>
            </w:r>
            <w:proofErr w:type="gramStart"/>
            <w:r>
              <w:rPr>
                <w:color w:val="1A1A1A"/>
                <w:sz w:val="18"/>
                <w:szCs w:val="18"/>
              </w:rPr>
              <w:t>entering into</w:t>
            </w:r>
            <w:proofErr w:type="gramEnd"/>
            <w:r>
              <w:rPr>
                <w:color w:val="1A1A1A"/>
                <w:sz w:val="18"/>
                <w:szCs w:val="18"/>
              </w:rPr>
              <w:t xml:space="preserve"> supplier relationships.  Q12.2b (if Not Yet, CAPPED AT 3): alternative measures such as contractual agreements to follow the supplier code of conduct, or supplier self-assessments.  Q12.3a terms description (if Q12.3 = Yes): the terms included in contractual arrangements with suppliers covering minimum labour standards (e.g., living wages, equal pay, health and safety, freedom of association); reference to any external principles incorporated (Employer Pays</w:t>
            </w:r>
            <w:r>
              <w:rPr>
                <w:color w:val="1A1A1A"/>
                <w:sz w:val="18"/>
                <w:szCs w:val="18"/>
              </w:rPr>
              <w:t xml:space="preserve"> Principle, Dhaka Principles for Migration with Dignity).  Q12.3b (if Not Yet, CAPPED AT 3): alternative screening measures that allow identifying suppliers not meeting minimum labour standards.  OR and </w:t>
            </w:r>
            <w:proofErr w:type="spellStart"/>
            <w:r>
              <w:rPr>
                <w:color w:val="1A1A1A"/>
                <w:sz w:val="18"/>
                <w:szCs w:val="18"/>
              </w:rPr>
              <w:t>AND</w:t>
            </w:r>
            <w:proofErr w:type="spellEnd"/>
            <w:r>
              <w:rPr>
                <w:color w:val="1A1A1A"/>
                <w:sz w:val="18"/>
                <w:szCs w:val="18"/>
              </w:rPr>
              <w:t xml:space="preserve"> logic: Q12.1 (always) can reach score 1–2 independently. Score 5 requires AND: Q12.1 substantive AND Q12.2a weighting described (if Yes) AND Q12.3a terms described (if </w:t>
            </w:r>
            <w:proofErr w:type="gramStart"/>
            <w:r>
              <w:rPr>
                <w:color w:val="1A1A1A"/>
                <w:sz w:val="18"/>
                <w:szCs w:val="18"/>
              </w:rPr>
              <w:t>Yes</w:t>
            </w:r>
            <w:proofErr w:type="gramEnd"/>
            <w:r>
              <w:rPr>
                <w:color w:val="1A1A1A"/>
                <w:sz w:val="18"/>
                <w:szCs w:val="18"/>
              </w:rPr>
              <w:t>). Not Yet sub-areas cannot reach score 5.  Primary evidence: completeness and depth of Q12.1 incentive description; weighting methodo</w:t>
            </w:r>
            <w:r>
              <w:rPr>
                <w:color w:val="1A1A1A"/>
                <w:sz w:val="18"/>
                <w:szCs w:val="18"/>
              </w:rPr>
              <w:t>logy in Q12.2a; terms specificity in Q12.3a.</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02" w14:textId="77777777" w:rsidR="00D053E1" w:rsidRDefault="0027209C">
            <w:pPr>
              <w:spacing w:before="20" w:after="20"/>
            </w:pPr>
            <w:r>
              <w:rPr>
                <w:color w:val="1A1A1A"/>
                <w:sz w:val="18"/>
                <w:szCs w:val="18"/>
              </w:rPr>
              <w:t xml:space="preserve">Action is assessed from two sources: Q12.2a percentage of new suppliers assessed (if Q12.2 = Yes) and Q12.3a public document link or attachment (if Q12.3 = Yes).  Q12.2a % assessed (if Q12.2 = Yes): Table Q12.2a has a single numeric % field: the percentage of new suppliers (in the last reporting period) that were assessed against the company’s human rights commitments. This is quantitative, operational evidence that the assessment process has operated. The percentage itself is not scored as higher = better </w:t>
            </w:r>
            <w:r>
              <w:rPr>
                <w:color w:val="1A1A1A"/>
                <w:sz w:val="18"/>
                <w:szCs w:val="18"/>
              </w:rPr>
              <w:t>— a company assessing all new suppliers (100%) and one assessing a defined high-risk subset both demonstrate implemented practice. What matters is that the figure is provided, contextualised, and reflects genuine operation of the assessment process.  Q12.3a public document link (if Q12.3 = Yes): a URL or attached document providing public access to the relevant labour standards document or the terms included in contractual arrangements. The document or link IS the Action evidence — it confirms the screening</w:t>
            </w:r>
            <w:r>
              <w:rPr>
                <w:color w:val="1A1A1A"/>
                <w:sz w:val="18"/>
                <w:szCs w:val="18"/>
              </w:rPr>
              <w:t xml:space="preserve"> commitment is published and in operational use, not merely described. A company that describes the terms (Approach) but provides no link or attachment has not yet evidenced public implementation.  OR and </w:t>
            </w:r>
            <w:proofErr w:type="spellStart"/>
            <w:r>
              <w:rPr>
                <w:color w:val="1A1A1A"/>
                <w:sz w:val="18"/>
                <w:szCs w:val="18"/>
              </w:rPr>
              <w:t>AND</w:t>
            </w:r>
            <w:proofErr w:type="spellEnd"/>
            <w:r>
              <w:rPr>
                <w:color w:val="1A1A1A"/>
                <w:sz w:val="18"/>
                <w:szCs w:val="18"/>
              </w:rPr>
              <w:t xml:space="preserve"> logic: either source alone can reach score 1–3 (OR). Score 5 requires AND: Q12.2a % provided AND Q12.3a public document or link provided. A company with only one of the two Yes-path gates open cannot reach score 5 because only one Action source is available; their ceiling is score 3.  Primary evidence:</w:t>
            </w:r>
            <w:r>
              <w:rPr>
                <w:color w:val="1A1A1A"/>
                <w:sz w:val="18"/>
                <w:szCs w:val="18"/>
              </w:rPr>
              <w:t xml:space="preserve"> Q12.2a numeric % of new suppliers assessed; Q12.3a public link or attachment.</w:t>
            </w:r>
          </w:p>
        </w:tc>
      </w:tr>
    </w:tbl>
    <w:p w14:paraId="4F66FE04" w14:textId="77777777" w:rsidR="00D053E1" w:rsidRDefault="00D053E1">
      <w:pPr>
        <w:pBdr>
          <w:bottom w:val="single" w:sz="4" w:space="1" w:color="D9D9D9"/>
        </w:pBdr>
        <w:spacing w:before="240" w:after="240"/>
      </w:pPr>
    </w:p>
    <w:p w14:paraId="4F66FE05" w14:textId="77777777" w:rsidR="00D053E1" w:rsidRDefault="0027209C">
      <w:pPr>
        <w:pStyle w:val="Heading1"/>
        <w:spacing w:before="360" w:after="160"/>
      </w:pPr>
      <w:r>
        <w:rPr>
          <w:b/>
          <w:bCs/>
          <w:color w:val="1F3864"/>
          <w:sz w:val="34"/>
          <w:szCs w:val="34"/>
        </w:rPr>
        <w:t>3. Scoring Rubric — All Dimensions</w:t>
      </w:r>
    </w:p>
    <w:p w14:paraId="4F66FE06" w14:textId="77777777" w:rsidR="00D053E1" w:rsidRDefault="0027209C">
      <w:pPr>
        <w:spacing w:before="80" w:after="60"/>
      </w:pPr>
      <w:r>
        <w:rPr>
          <w:i/>
          <w:iCs/>
          <w:color w:val="666666"/>
          <w:sz w:val="17"/>
          <w:szCs w:val="17"/>
        </w:rPr>
        <w:t xml:space="preserve">Awareness uses 0,1,3,5 (two gates always applicable; Not Yet paths capped at 3 via plans elements). Approach uses 0,1,2,3,5 (Q12.1 always-applicable backbone; Not Yet paths capped at 3). Action uses 0,1,3,5 (two conditional sources; OR at lower levels; AND at score 5 requires both gates = Yes).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2"/>
        <w:gridCol w:w="3653"/>
        <w:gridCol w:w="2701"/>
      </w:tblGrid>
      <w:tr w:rsidR="00D053E1" w14:paraId="4F66FE0D"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7" w14:textId="77777777" w:rsidR="00D053E1" w:rsidRDefault="0027209C">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8" w14:textId="77777777" w:rsidR="00D053E1" w:rsidRDefault="0027209C">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9" w14:textId="77777777" w:rsidR="00D053E1" w:rsidRDefault="0027209C">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A" w14:textId="77777777" w:rsidR="00D053E1" w:rsidRDefault="0027209C">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B" w14:textId="77777777" w:rsidR="00D053E1" w:rsidRDefault="0027209C">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0C" w14:textId="77777777" w:rsidR="00D053E1" w:rsidRDefault="0027209C">
            <w:pPr>
              <w:jc w:val="center"/>
            </w:pPr>
            <w:r>
              <w:rPr>
                <w:b/>
                <w:bCs/>
                <w:color w:val="FFFFFF"/>
                <w:sz w:val="15"/>
                <w:szCs w:val="15"/>
              </w:rPr>
              <w:t>Next Step</w:t>
            </w:r>
          </w:p>
        </w:tc>
      </w:tr>
      <w:tr w:rsidR="00D053E1" w14:paraId="4F66FE1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0E"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0F" w14:textId="77777777" w:rsidR="00D053E1" w:rsidRDefault="0027209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0" w14:textId="77777777" w:rsidR="00D053E1" w:rsidRDefault="0027209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1" w14:textId="77777777" w:rsidR="00D053E1" w:rsidRDefault="0027209C">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12" w14:textId="77777777" w:rsidR="00D053E1" w:rsidRDefault="0027209C">
            <w:pPr>
              <w:spacing w:before="20" w:after="20"/>
            </w:pPr>
            <w:r>
              <w:rPr>
                <w:color w:val="1A1A1A"/>
                <w:sz w:val="18"/>
                <w:szCs w:val="18"/>
              </w:rPr>
              <w:t>AND across all sources: Q12.2 is blank (unanswered) AND Q12.3 is blank. The company provides no recognition of whether it assesses new suppliers against human rights commitments or screens out suppliers failing minimum labour standards.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13" w14:textId="77777777" w:rsidR="00D053E1" w:rsidRDefault="0027209C">
            <w:pPr>
              <w:spacing w:before="20" w:after="20"/>
            </w:pPr>
            <w:r>
              <w:rPr>
                <w:i/>
                <w:iCs/>
                <w:color w:val="1A1A1A"/>
                <w:sz w:val="17"/>
                <w:szCs w:val="17"/>
              </w:rPr>
              <w:t>Answer both Q12.2 and Q12.3 (Yes or Not Yet). Even selecting Not Yet for both demonstrates baseline recognition of these sourcing practices.</w:t>
            </w:r>
          </w:p>
        </w:tc>
      </w:tr>
      <w:tr w:rsidR="00D053E1" w14:paraId="4F66FE1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15"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16" w14:textId="77777777" w:rsidR="00D053E1" w:rsidRDefault="0027209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17" w14:textId="77777777" w:rsidR="00D053E1" w:rsidRDefault="0027209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18" w14:textId="77777777" w:rsidR="00D053E1" w:rsidRDefault="0027209C">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19" w14:textId="77777777" w:rsidR="00D053E1" w:rsidRDefault="0027209C">
            <w:pPr>
              <w:spacing w:before="20" w:after="20"/>
            </w:pPr>
            <w:r>
              <w:rPr>
                <w:color w:val="1A1A1A"/>
                <w:sz w:val="18"/>
                <w:szCs w:val="18"/>
              </w:rPr>
              <w:t>OR across sources: at least one gate (Q12.2 or Q12.3) is answered, but overall recognition is minimal — either only one gate answered, or both answered as Not Yet with Q12.2b and Q12.3b blank or containing only vague statements without specific timelines.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1A" w14:textId="77777777" w:rsidR="00D053E1" w:rsidRDefault="0027209C">
            <w:pPr>
              <w:spacing w:before="20" w:after="20"/>
            </w:pPr>
            <w:r>
              <w:rPr>
                <w:i/>
                <w:iCs/>
                <w:color w:val="1A1A1A"/>
                <w:sz w:val="17"/>
                <w:szCs w:val="17"/>
              </w:rPr>
              <w:t>Answer both Q12.2 AND Q12.3. Where Not Yet is selected, provide a specific expected date or timeline in Q12.2b and/or Q12.3b — this lifts Awareness toward score 3 for those sub-areas.</w:t>
            </w:r>
          </w:p>
        </w:tc>
      </w:tr>
      <w:tr w:rsidR="00D053E1" w14:paraId="4F66FE2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C"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D" w14:textId="77777777" w:rsidR="00D053E1" w:rsidRDefault="0027209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E" w14:textId="77777777" w:rsidR="00D053E1" w:rsidRDefault="0027209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F66FE1F" w14:textId="77777777" w:rsidR="00D053E1" w:rsidRDefault="0027209C">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20" w14:textId="77777777" w:rsidR="00D053E1" w:rsidRDefault="0027209C">
            <w:pPr>
              <w:spacing w:before="20" w:after="20"/>
            </w:pPr>
            <w:r>
              <w:rPr>
                <w:color w:val="1A1A1A"/>
                <w:sz w:val="18"/>
                <w:szCs w:val="18"/>
              </w:rPr>
              <w:t>OR across sources: Q12.2 = Yes (full recognition of supplier HR assessment in selection) OR Q12.3 = Yes (full recognition of supplier screening/exclusion) — at least one gate is fully engaged. AND: the other gate is at minimum answered (Yes or Not Yet). OR: both gates are Not Yet AND both Q12.2b and Q12.3b provide specific plans with expected timelines (lifting both sub-areas toward 3, capped). Score 5 requires AND: both Q12.2 = Yes AND Q12.3 = Yes.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21" w14:textId="77777777" w:rsidR="00D053E1" w:rsidRDefault="0027209C">
            <w:pPr>
              <w:spacing w:before="20" w:after="20"/>
            </w:pPr>
            <w:r>
              <w:rPr>
                <w:i/>
                <w:iCs/>
                <w:color w:val="1A1A1A"/>
                <w:sz w:val="17"/>
                <w:szCs w:val="17"/>
              </w:rPr>
              <w:t>Ensure both Q12.2 AND Q12.3 are answered as Yes to reach score 5. Implement supplier HR assessment (Q12.2) and supplier screening/exclusion (Q12.3) to move both gates to Yes.</w:t>
            </w:r>
          </w:p>
        </w:tc>
      </w:tr>
      <w:tr w:rsidR="00D053E1" w14:paraId="4F66FE2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23"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24" w14:textId="77777777" w:rsidR="00D053E1" w:rsidRDefault="0027209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25" w14:textId="77777777" w:rsidR="00D053E1" w:rsidRDefault="0027209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26" w14:textId="77777777" w:rsidR="00D053E1" w:rsidRDefault="0027209C">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27" w14:textId="77777777" w:rsidR="00D053E1" w:rsidRDefault="0027209C">
            <w:pPr>
              <w:spacing w:before="20" w:after="20"/>
            </w:pPr>
            <w:r>
              <w:rPr>
                <w:color w:val="1A1A1A"/>
                <w:sz w:val="18"/>
                <w:szCs w:val="18"/>
              </w:rPr>
              <w:t>AND across both gates: Q12.2 = Yes AND Q12.3 = Yes. The company fully recognises that it both assesses new suppliers against human rights commitments and screens out suppliers failing minimum labour standards. A Not Yet at either gate caps Awareness at 3 regardless of how substantive the Q12.2b or Q12.3b plans are.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28" w14:textId="77777777" w:rsidR="00D053E1" w:rsidRDefault="0027209C">
            <w:pPr>
              <w:spacing w:before="20" w:after="20"/>
            </w:pPr>
            <w:r>
              <w:rPr>
                <w:i/>
                <w:iCs/>
                <w:color w:val="1A1A1A"/>
                <w:sz w:val="17"/>
                <w:szCs w:val="17"/>
              </w:rPr>
              <w:t>Highest level achieved for Awareness. Maintain both Yes selections and continue developing the governance and implementation quality (Approach) and quantitative evidence (Action).</w:t>
            </w:r>
          </w:p>
        </w:tc>
      </w:tr>
      <w:tr w:rsidR="00D053E1" w14:paraId="4F66FE3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2A"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2B" w14:textId="77777777" w:rsidR="00D053E1" w:rsidRDefault="0027209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2C" w14:textId="77777777" w:rsidR="00D053E1" w:rsidRDefault="0027209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2D" w14:textId="77777777" w:rsidR="00D053E1" w:rsidRDefault="0027209C">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2E" w14:textId="77777777" w:rsidR="00D053E1" w:rsidRDefault="0027209C">
            <w:pPr>
              <w:spacing w:before="20" w:after="20"/>
            </w:pPr>
            <w:r>
              <w:rPr>
                <w:color w:val="1A1A1A"/>
                <w:sz w:val="18"/>
                <w:szCs w:val="18"/>
              </w:rPr>
              <w:t>AND across all sources: Q12.1 is blank (no incentive structure described) AND Q12.2a weighting is blank (if Q12.2 = Yes) AND Q12.2b is blank (if Q12.2 = Not Yet) AND Q12.3a terms description is blank (if Q12.3 = Yes) AND Q12.3b is blank (if Q12.3 = Not Yet). No sourcing governance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2F" w14:textId="77777777" w:rsidR="00D053E1" w:rsidRDefault="0027209C">
            <w:pPr>
              <w:spacing w:before="20" w:after="20"/>
            </w:pPr>
            <w:r>
              <w:rPr>
                <w:i/>
                <w:iCs/>
                <w:color w:val="1A1A1A"/>
                <w:sz w:val="17"/>
                <w:szCs w:val="17"/>
              </w:rPr>
              <w:t>Complete Q12.1 as the minimum starting point — describe which roles or procurement teams are incentivised for sourcing decisions and what the incentive structure involves. This is always required and provides the Approach baseline.</w:t>
            </w:r>
          </w:p>
        </w:tc>
      </w:tr>
      <w:tr w:rsidR="00D053E1" w14:paraId="4F66FE3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31"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32" w14:textId="77777777" w:rsidR="00D053E1" w:rsidRDefault="0027209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33" w14:textId="77777777" w:rsidR="00D053E1" w:rsidRDefault="0027209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34" w14:textId="77777777" w:rsidR="00D053E1" w:rsidRDefault="0027209C">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35" w14:textId="77777777" w:rsidR="00D053E1" w:rsidRDefault="0027209C">
            <w:pPr>
              <w:spacing w:before="20" w:after="20"/>
            </w:pPr>
            <w:r>
              <w:rPr>
                <w:color w:val="1A1A1A"/>
                <w:sz w:val="18"/>
                <w:szCs w:val="18"/>
              </w:rPr>
              <w:t xml:space="preserve">OR across sources: Q12.1 mentions that incentives for sourcing exist (names the function or role) but without describing the incentive structure or how it goes beyond </w:t>
            </w:r>
            <w:r>
              <w:rPr>
                <w:color w:val="1A1A1A"/>
                <w:sz w:val="18"/>
                <w:szCs w:val="18"/>
              </w:rPr>
              <w:lastRenderedPageBreak/>
              <w:t>code of conduct adherence; OR Q12.2a has a weighting description but it is generic (e.g., ‘labour standards are considered’ without stating the weighting or how it compares to other criteria); OR Q12.3a describes terms in very general terms (e.g., ‘we require suppliers to comply with local law’) without specific labour standards or external principles. Q12.1 is most commonly the source at this level since it is always applicable.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36" w14:textId="77777777" w:rsidR="00D053E1" w:rsidRDefault="0027209C">
            <w:pPr>
              <w:spacing w:before="20" w:after="20"/>
            </w:pPr>
            <w:r>
              <w:rPr>
                <w:i/>
                <w:iCs/>
                <w:color w:val="1A1A1A"/>
                <w:sz w:val="17"/>
                <w:szCs w:val="17"/>
              </w:rPr>
              <w:lastRenderedPageBreak/>
              <w:t xml:space="preserve">In Q12.1, describe HOW the incentive structure works — what the specific incentive mechanisms are, how they go </w:t>
            </w:r>
            <w:r>
              <w:rPr>
                <w:i/>
                <w:iCs/>
                <w:color w:val="1A1A1A"/>
                <w:sz w:val="17"/>
                <w:szCs w:val="17"/>
              </w:rPr>
              <w:lastRenderedPageBreak/>
              <w:t>beyond code of conduct adherence, and whether they are linked to remuneration. In Q12.2a, state the specific weight assigned to labour standards in supplier selection. In Q12.3a, name the specific labour standards terms required.</w:t>
            </w:r>
          </w:p>
        </w:tc>
      </w:tr>
      <w:tr w:rsidR="00D053E1" w14:paraId="4F66FE3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38" w14:textId="77777777" w:rsidR="00D053E1" w:rsidRDefault="0027209C">
            <w:pPr>
              <w:spacing w:before="20" w:after="20"/>
              <w:jc w:val="center"/>
            </w:pPr>
            <w:r>
              <w:rPr>
                <w:b/>
                <w:bCs/>
                <w:color w:val="1A1A1A"/>
                <w:sz w:val="17"/>
                <w:szCs w:val="17"/>
              </w:rPr>
              <w:lastRenderedPageBreak/>
              <w:t>29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39" w14:textId="77777777" w:rsidR="00D053E1" w:rsidRDefault="0027209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3A" w14:textId="77777777" w:rsidR="00D053E1" w:rsidRDefault="0027209C">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3B" w14:textId="77777777" w:rsidR="00D053E1" w:rsidRDefault="0027209C">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3C" w14:textId="77777777" w:rsidR="00D053E1" w:rsidRDefault="0027209C">
            <w:pPr>
              <w:spacing w:before="20" w:after="20"/>
            </w:pPr>
            <w:r>
              <w:rPr>
                <w:color w:val="1A1A1A"/>
                <w:sz w:val="18"/>
                <w:szCs w:val="18"/>
              </w:rPr>
              <w:t>OR across sources: Q12.1 describes the incentive structure with some specificity (names the incentive type and which roles) but without stating whether it is linked to remuneration or without addressing due diligence in price negotiations; OR Q12.2a describes weighting with some specificity (states that labour standards carry a defined weight in scoring) but without comparing it to other criteria or providing G2 examples; OR Q12.3a names specific labour standards terms (e.g., references living wages or free</w:t>
            </w:r>
            <w:r>
              <w:rPr>
                <w:color w:val="1A1A1A"/>
                <w:sz w:val="18"/>
                <w:szCs w:val="18"/>
              </w:rPr>
              <w:t>dom of association) but without citing any external principles. One sub-area described with reasonable but incomplete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3D" w14:textId="77777777" w:rsidR="00D053E1" w:rsidRDefault="0027209C">
            <w:pPr>
              <w:spacing w:before="20" w:after="20"/>
            </w:pPr>
            <w:r>
              <w:rPr>
                <w:i/>
                <w:iCs/>
                <w:color w:val="1A1A1A"/>
                <w:sz w:val="17"/>
                <w:szCs w:val="17"/>
              </w:rPr>
              <w:t>In Q12.1, explicitly state whether incentive measures are linked to remuneration, and address due diligence on price negotiations. In Q12.2a, compare labour standards weighting against other selection criteria and add G2 examples of supplier exclusions from pre-qualification. In Q12.3a, reference any external principles incorporated (Employer Pays Principle, Dhaka Principles).</w:t>
            </w:r>
          </w:p>
        </w:tc>
      </w:tr>
      <w:tr w:rsidR="00D053E1" w14:paraId="4F66FE4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3F"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40" w14:textId="77777777" w:rsidR="00D053E1" w:rsidRDefault="0027209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41" w14:textId="77777777" w:rsidR="00D053E1" w:rsidRDefault="0027209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42" w14:textId="77777777" w:rsidR="00D053E1" w:rsidRDefault="0027209C">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43" w14:textId="77777777" w:rsidR="00D053E1" w:rsidRDefault="0027209C">
            <w:pPr>
              <w:spacing w:before="20" w:after="20"/>
            </w:pPr>
            <w:r>
              <w:rPr>
                <w:color w:val="1A1A1A"/>
                <w:sz w:val="18"/>
                <w:szCs w:val="18"/>
              </w:rPr>
              <w:t>OR across sources: Q12.1 addresses at least three of the four G1 elements (roles/functions identified, incentive structure beyond code of conduct, due diligence in price negotiations, remuneration linkage) with reasonable specificity; OR Q12.2a (if Yes) describes how labour standards criteria are weighted against other selection criteria with some specificity, including at least a sense of relative weighting; OR Q12.3a (if Yes) names specific labour standards terms AND references at least one external princ</w:t>
            </w:r>
            <w:r>
              <w:rPr>
                <w:color w:val="1A1A1A"/>
                <w:sz w:val="18"/>
                <w:szCs w:val="18"/>
              </w:rPr>
              <w:t>iple. Strength in Q12.1 alone can reach this level since it is always applicable. Q12.2b/Q12.3b (if Not Yet, CAPPED AT THIS LEVEL) with substantive alternative measures also reaches score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44" w14:textId="77777777" w:rsidR="00D053E1" w:rsidRDefault="0027209C">
            <w:pPr>
              <w:spacing w:before="20" w:after="20"/>
            </w:pPr>
            <w:r>
              <w:rPr>
                <w:i/>
                <w:iCs/>
                <w:color w:val="1A1A1A"/>
                <w:sz w:val="17"/>
                <w:szCs w:val="17"/>
              </w:rPr>
              <w:t xml:space="preserve">For score 5 (AND): Q12.1 must address all four G1 elements substantively AND Q12.2a (if </w:t>
            </w:r>
            <w:proofErr w:type="gramStart"/>
            <w:r>
              <w:rPr>
                <w:i/>
                <w:iCs/>
                <w:color w:val="1A1A1A"/>
                <w:sz w:val="17"/>
                <w:szCs w:val="17"/>
              </w:rPr>
              <w:t>Yes</w:t>
            </w:r>
            <w:proofErr w:type="gramEnd"/>
            <w:r>
              <w:rPr>
                <w:i/>
                <w:iCs/>
                <w:color w:val="1A1A1A"/>
                <w:sz w:val="17"/>
                <w:szCs w:val="17"/>
              </w:rPr>
              <w:t xml:space="preserve">) must describe weighting with comparison AND G2 exclusion examples AND Q12.3a (if </w:t>
            </w:r>
            <w:proofErr w:type="gramStart"/>
            <w:r>
              <w:rPr>
                <w:i/>
                <w:iCs/>
                <w:color w:val="1A1A1A"/>
                <w:sz w:val="17"/>
                <w:szCs w:val="17"/>
              </w:rPr>
              <w:t>Yes</w:t>
            </w:r>
            <w:proofErr w:type="gramEnd"/>
            <w:r>
              <w:rPr>
                <w:i/>
                <w:iCs/>
                <w:color w:val="1A1A1A"/>
                <w:sz w:val="17"/>
                <w:szCs w:val="17"/>
              </w:rPr>
              <w:t>) must name specific terms with external principles referenced. All applicable Approach sources must independently meet the leading standard.</w:t>
            </w:r>
          </w:p>
        </w:tc>
      </w:tr>
      <w:tr w:rsidR="00D053E1" w14:paraId="4F66FE4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46"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47" w14:textId="77777777" w:rsidR="00D053E1" w:rsidRDefault="0027209C">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48" w14:textId="77777777" w:rsidR="00D053E1" w:rsidRDefault="0027209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F66FE49" w14:textId="77777777" w:rsidR="00D053E1" w:rsidRDefault="0027209C">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4A" w14:textId="77777777" w:rsidR="00D053E1" w:rsidRDefault="0027209C">
            <w:pPr>
              <w:spacing w:before="20" w:after="20"/>
            </w:pPr>
            <w:r>
              <w:rPr>
                <w:color w:val="1A1A1A"/>
                <w:sz w:val="18"/>
                <w:szCs w:val="18"/>
              </w:rPr>
              <w:t xml:space="preserve">AND across all applicable Yes-path sources (Not Yet sub-areas cannot contribute to score 5). Q12.1 must address all four G1 elements: (1) which individuals and/or procurement teams are incentivised (role titles or functions); (2) the incentive structure and how it goes beyond code of conduct adherence; (3) how employees are incentivised for adhering to due diligence in price negotiations; (4) whether incentive measures are linked to remuneration. If </w:t>
            </w:r>
            <w:r>
              <w:rPr>
                <w:color w:val="1A1A1A"/>
                <w:sz w:val="18"/>
                <w:szCs w:val="18"/>
              </w:rPr>
              <w:lastRenderedPageBreak/>
              <w:t>Q12.2 = Yes: Q12.2a must describe how labour standards criteria are weighted against other supplier selection criteria AND include at least one G2 example of a pre-qualification exclusion. If Q12.3 = Yes: Q12.3a must name specific labour standards terms AND reference at least one external principle (Employer Pays Principle, Dhaka Principles, or equivalent).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4B" w14:textId="77777777" w:rsidR="00D053E1" w:rsidRDefault="0027209C">
            <w:pPr>
              <w:spacing w:before="20" w:after="20"/>
            </w:pPr>
            <w:r>
              <w:rPr>
                <w:i/>
                <w:iCs/>
                <w:color w:val="1A1A1A"/>
                <w:sz w:val="17"/>
                <w:szCs w:val="17"/>
              </w:rPr>
              <w:lastRenderedPageBreak/>
              <w:t>Highest level achieved. Maintain comprehensive sourcing governance documentation and update as incentive structures or contractual terms evolve.</w:t>
            </w:r>
          </w:p>
        </w:tc>
      </w:tr>
      <w:tr w:rsidR="00D053E1" w14:paraId="4F66FE5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4D"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4E" w14:textId="77777777" w:rsidR="00D053E1" w:rsidRDefault="0027209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4F" w14:textId="77777777" w:rsidR="00D053E1" w:rsidRDefault="0027209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50" w14:textId="77777777" w:rsidR="00D053E1" w:rsidRDefault="0027209C">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51" w14:textId="77777777" w:rsidR="00D053E1" w:rsidRDefault="0027209C">
            <w:pPr>
              <w:spacing w:before="20" w:after="20"/>
            </w:pPr>
            <w:r>
              <w:rPr>
                <w:color w:val="1A1A1A"/>
                <w:sz w:val="18"/>
                <w:szCs w:val="18"/>
              </w:rPr>
              <w:t xml:space="preserve">AND across both sources: Q12.2a % field is blank (no figure for percentage of new suppliers assessed, even though Q12.2 = Yes) AND Q12.3a provides no public document link or attachment (even though Q12.3 = Yes). OR: both Q12.2 and Q12.3 are Not Yet (Action = 0 </w:t>
            </w:r>
            <w:proofErr w:type="gramStart"/>
            <w:r>
              <w:rPr>
                <w:color w:val="1A1A1A"/>
                <w:sz w:val="18"/>
                <w:szCs w:val="18"/>
              </w:rPr>
              <w:t>by definition on</w:t>
            </w:r>
            <w:proofErr w:type="gramEnd"/>
            <w:r>
              <w:rPr>
                <w:color w:val="1A1A1A"/>
                <w:sz w:val="18"/>
                <w:szCs w:val="18"/>
              </w:rPr>
              <w:t xml:space="preserve"> both Not Yet paths). No quantitative or documentary Action evidence is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52" w14:textId="77777777" w:rsidR="00D053E1" w:rsidRDefault="0027209C">
            <w:pPr>
              <w:spacing w:before="20" w:after="20"/>
            </w:pPr>
            <w:r>
              <w:rPr>
                <w:i/>
                <w:iCs/>
                <w:color w:val="1A1A1A"/>
                <w:sz w:val="17"/>
                <w:szCs w:val="17"/>
              </w:rPr>
              <w:t>If Q12.2 = Yes: provide the percentage of new suppliers assessed against human rights commitments in Q12.2a. If Q12.3 = Yes: provide a public link to or attachment of the relevant labour standards document or contractual terms in Q12.3a.</w:t>
            </w:r>
          </w:p>
        </w:tc>
      </w:tr>
      <w:tr w:rsidR="00D053E1" w14:paraId="4F66FE5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54"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55" w14:textId="77777777" w:rsidR="00D053E1" w:rsidRDefault="0027209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56" w14:textId="77777777" w:rsidR="00D053E1" w:rsidRDefault="0027209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57" w14:textId="77777777" w:rsidR="00D053E1" w:rsidRDefault="0027209C">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58" w14:textId="77777777" w:rsidR="00D053E1" w:rsidRDefault="0027209C">
            <w:pPr>
              <w:spacing w:before="20" w:after="20"/>
            </w:pPr>
            <w:r>
              <w:rPr>
                <w:color w:val="1A1A1A"/>
                <w:sz w:val="18"/>
                <w:szCs w:val="18"/>
              </w:rPr>
              <w:t>OR across sources: Q12.2a provides a % of new suppliers assessed but without any contextualisation (no description of what assessment means, what scope the % covers, or whether it is improving); OR Q12.3a provides a description of terms or a link but the link is broken or leads to a non-public/internal document — partial evidence that the practice is in place but the documentation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59" w14:textId="77777777" w:rsidR="00D053E1" w:rsidRDefault="0027209C">
            <w:pPr>
              <w:spacing w:before="20" w:after="20"/>
            </w:pPr>
            <w:r>
              <w:rPr>
                <w:i/>
                <w:iCs/>
                <w:color w:val="1A1A1A"/>
                <w:sz w:val="17"/>
                <w:szCs w:val="17"/>
              </w:rPr>
              <w:t>For Q12.2a: add context to the % figure — what the assessment covers and whether the company plans to increase the % assessed. For Q12.3a: ensure the public link is functional and leads to the full document; if only terms are described (no link), provide the link or document attachment to satisfy the public access requirement.</w:t>
            </w:r>
          </w:p>
        </w:tc>
      </w:tr>
      <w:tr w:rsidR="00D053E1" w14:paraId="4F66FE6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5B"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5C" w14:textId="77777777" w:rsidR="00D053E1" w:rsidRDefault="0027209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5D" w14:textId="77777777" w:rsidR="00D053E1" w:rsidRDefault="0027209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F66FE5E" w14:textId="77777777" w:rsidR="00D053E1" w:rsidRDefault="0027209C">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5F" w14:textId="77777777" w:rsidR="00D053E1" w:rsidRDefault="0027209C">
            <w:pPr>
              <w:spacing w:before="20" w:after="20"/>
            </w:pPr>
            <w:r>
              <w:rPr>
                <w:color w:val="1A1A1A"/>
                <w:sz w:val="18"/>
                <w:szCs w:val="18"/>
              </w:rPr>
              <w:t>OR across sources: Q12.2a provides a % of new suppliers assessed with the % figure clearly stated (even if no additional context is given); OR Q12.3a provides a functional public link or document attachment to the relevant labour standards document or contractual terms. Either source alone reaching this level demonstrates implemented practice in that sub-area.</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60" w14:textId="77777777" w:rsidR="00D053E1" w:rsidRDefault="0027209C">
            <w:pPr>
              <w:spacing w:before="20" w:after="20"/>
            </w:pPr>
            <w:r>
              <w:rPr>
                <w:i/>
                <w:iCs/>
                <w:color w:val="1A1A1A"/>
                <w:sz w:val="17"/>
                <w:szCs w:val="17"/>
              </w:rPr>
              <w:t>For score 5 (AND): both Action sources must be satisfied. If Q12.2 = Yes: ensure the % is provided in Q12.2a. If Q12.3 = Yes: ensure a functional public link or document attachment is provided in Q12.3a. Score 5 requires both sources present simultaneously.</w:t>
            </w:r>
          </w:p>
        </w:tc>
      </w:tr>
      <w:tr w:rsidR="00D053E1" w14:paraId="4F66FE6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62" w14:textId="77777777" w:rsidR="00D053E1" w:rsidRDefault="0027209C">
            <w:pPr>
              <w:spacing w:before="20" w:after="20"/>
              <w:jc w:val="center"/>
            </w:pPr>
            <w:r>
              <w:rPr>
                <w:b/>
                <w:bCs/>
                <w:color w:val="1A1A1A"/>
                <w:sz w:val="17"/>
                <w:szCs w:val="17"/>
              </w:rPr>
              <w:t>29</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63" w14:textId="77777777" w:rsidR="00D053E1" w:rsidRDefault="0027209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64" w14:textId="77777777" w:rsidR="00D053E1" w:rsidRDefault="0027209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F66FE65" w14:textId="77777777" w:rsidR="00D053E1" w:rsidRDefault="0027209C">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66" w14:textId="77777777" w:rsidR="00D053E1" w:rsidRDefault="0027209C">
            <w:pPr>
              <w:spacing w:before="20" w:after="20"/>
            </w:pPr>
            <w:r>
              <w:rPr>
                <w:color w:val="1A1A1A"/>
                <w:sz w:val="18"/>
                <w:szCs w:val="18"/>
              </w:rPr>
              <w:t>AND across both sources: Q12.2 must be Yes AND Q12.2a must provide the percentage of new suppliers assessed. AND: Q12.3 must be Yes AND Q12.3a must provide a functional public document link or attachment. A company with only one gate at Yes (e.g., Q12.2 = Yes but Q12.3 = Not Yet) cannot reach score 5 since only one Action source is available — their Action ceiling is score 3 from Q12.2a alone.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F66FE67" w14:textId="77777777" w:rsidR="00D053E1" w:rsidRDefault="0027209C">
            <w:pPr>
              <w:spacing w:before="20" w:after="20"/>
            </w:pPr>
            <w:r>
              <w:rPr>
                <w:i/>
                <w:iCs/>
                <w:color w:val="1A1A1A"/>
                <w:sz w:val="17"/>
                <w:szCs w:val="17"/>
              </w:rPr>
              <w:t>Highest level achieved. Maintain both the % figure (Q12.2a) and the public document link (Q12.3a) and update annually.</w:t>
            </w:r>
          </w:p>
        </w:tc>
      </w:tr>
    </w:tbl>
    <w:p w14:paraId="4F66FE69" w14:textId="77777777" w:rsidR="00D053E1" w:rsidRDefault="00D053E1">
      <w:pPr>
        <w:pBdr>
          <w:bottom w:val="single" w:sz="4" w:space="1" w:color="D9D9D9"/>
        </w:pBdr>
        <w:spacing w:before="240" w:after="240"/>
      </w:pPr>
    </w:p>
    <w:p w14:paraId="4F66FE6A" w14:textId="77777777" w:rsidR="00D053E1" w:rsidRDefault="0027209C">
      <w:pPr>
        <w:pStyle w:val="Heading1"/>
        <w:spacing w:before="360" w:after="160"/>
      </w:pPr>
      <w:r>
        <w:rPr>
          <w:b/>
          <w:bCs/>
          <w:color w:val="1F3864"/>
          <w:sz w:val="34"/>
          <w:szCs w:val="34"/>
        </w:rPr>
        <w:t>4. Score Calculation</w:t>
      </w:r>
    </w:p>
    <w:p w14:paraId="4F66FE6B" w14:textId="77777777" w:rsidR="00D053E1" w:rsidRDefault="0027209C">
      <w:pPr>
        <w:spacing w:before="80" w:after="80"/>
      </w:pPr>
      <w:r>
        <w:rPr>
          <w:color w:val="1A1A1A"/>
        </w:rPr>
        <w:lastRenderedPageBreak/>
        <w:t>Once Awareness, Approach, and Action sub-scores are assigned, the composite topic score is calculated using equal weighting across the three dimensions.</w:t>
      </w:r>
    </w:p>
    <w:p w14:paraId="4F66FE6C" w14:textId="77777777" w:rsidR="00D053E1" w:rsidRDefault="0027209C">
      <w:pPr>
        <w:pStyle w:val="Heading2"/>
        <w:spacing w:before="280" w:after="120"/>
      </w:pPr>
      <w:proofErr w:type="gramStart"/>
      <w:r>
        <w:rPr>
          <w:b/>
          <w:bCs/>
          <w:color w:val="2E75B6"/>
        </w:rPr>
        <w:t>4.1  Formulas</w:t>
      </w:r>
      <w:proofErr w:type="gramEnd"/>
    </w:p>
    <w:p w14:paraId="4F66FE6D" w14:textId="77777777" w:rsidR="00D053E1" w:rsidRDefault="0027209C">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4F66FE6E" w14:textId="77777777" w:rsidR="00D053E1" w:rsidRDefault="0027209C">
      <w:pPr>
        <w:pBdr>
          <w:top w:val="single" w:sz="4" w:space="0" w:color="2E75B6"/>
          <w:left w:val="single" w:sz="8" w:space="0" w:color="2E75B6"/>
          <w:bottom w:val="single" w:sz="4" w:space="0" w:color="2E75B6"/>
          <w:right w:val="single" w:sz="8" w:space="0"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4F66FE6F" w14:textId="77777777" w:rsidR="00D053E1" w:rsidRDefault="0027209C">
      <w:pPr>
        <w:spacing w:before="80" w:after="60"/>
      </w:pPr>
      <w:r>
        <w:rPr>
          <w:i/>
          <w:iCs/>
          <w:color w:val="666666"/>
          <w:sz w:val="17"/>
          <w:szCs w:val="17"/>
        </w:rPr>
        <w:t>All reported topic scores are on the 0–100 scale. Each dimension carries equal weight (33.3%). For companies with both gates = Not Yet: Awareness ≤ 3, Approach ≤ 3, Action = 0. Maximum composite for a double-Not-Yet company = (3 + 3 + 0) ÷ 3 = 2.00 → 40/100. For a company with one gate = Yes and one = Not Yet: Action is capped at 3 (only one Action source available).</w:t>
      </w:r>
    </w:p>
    <w:p w14:paraId="4F66FE70" w14:textId="77777777" w:rsidR="00D053E1" w:rsidRDefault="0027209C">
      <w:pPr>
        <w:pStyle w:val="Heading2"/>
        <w:spacing w:before="280" w:after="120"/>
      </w:pPr>
      <w:proofErr w:type="gramStart"/>
      <w:r>
        <w:rPr>
          <w:b/>
          <w:bCs/>
          <w:color w:val="2E75B6"/>
        </w:rPr>
        <w:t>4.2  Worked</w:t>
      </w:r>
      <w:proofErr w:type="gramEnd"/>
      <w:r>
        <w:rPr>
          <w:b/>
          <w:bCs/>
          <w:color w:val="2E75B6"/>
        </w:rPr>
        <w:t xml:space="preserve"> Examples</w:t>
      </w:r>
    </w:p>
    <w:p w14:paraId="4F66FE71" w14:textId="77777777" w:rsidR="00D053E1" w:rsidRDefault="0027209C">
      <w:pPr>
        <w:spacing w:before="80" w:after="80"/>
      </w:pPr>
      <w:r>
        <w:rPr>
          <w:b/>
          <w:bCs/>
          <w:color w:val="2E75B6"/>
        </w:rPr>
        <w:t>Example A: Both gates Yes, comprehensive sourcing governance</w:t>
      </w:r>
    </w:p>
    <w:p w14:paraId="4F66FE72" w14:textId="77777777" w:rsidR="00D053E1" w:rsidRDefault="0027209C">
      <w:pPr>
        <w:spacing w:before="80" w:after="80"/>
      </w:pPr>
      <w:r>
        <w:rPr>
          <w:color w:val="1A1A1A"/>
          <w:sz w:val="19"/>
          <w:szCs w:val="19"/>
        </w:rPr>
        <w:t>Q12.1: “Responsible sourcing performance is embedded in the annual performance review of all Category Managers (14 roles) and the VP of Procurement. The incentive structure links 15% of variable pay to an ESG scorecard that includes: supplier due diligence completion rate, living wage compliance of strategic suppliers, and zero-tolerance incident response time. This goes beyond our Code of Conduct by requiring proactive identification of labour risks. Price negotiations include a mandatory ‘true cost of sou</w:t>
      </w:r>
      <w:r>
        <w:rPr>
          <w:color w:val="1A1A1A"/>
          <w:sz w:val="19"/>
          <w:szCs w:val="19"/>
        </w:rPr>
        <w:t>rcing’ analysis that factors in remediation cost risk for non-compliant suppliers.”</w:t>
      </w:r>
    </w:p>
    <w:p w14:paraId="4F66FE73" w14:textId="77777777" w:rsidR="00D053E1" w:rsidRDefault="0027209C">
      <w:pPr>
        <w:spacing w:before="80" w:after="80"/>
      </w:pPr>
      <w:r>
        <w:rPr>
          <w:color w:val="1A1A1A"/>
          <w:sz w:val="19"/>
          <w:szCs w:val="19"/>
        </w:rPr>
        <w:t>Q12.2: Yes. Q12.2a: % assessed: 87%. Weighting: “Labour standards account for 30% of the supplier pre-qualification scorecard (compared to 40% for financial/operational criteria and 30% for quality and delivery). Specifically, new suppliers must achieve a minimum score of 70/100 on our Human Rights Assessment Tool before onboarding. In 2024, 3 suppliers were not onboarded following pre-qualification due to failing the minimum HRA score.”</w:t>
      </w:r>
    </w:p>
    <w:p w14:paraId="4F66FE74" w14:textId="77777777" w:rsidR="00D053E1" w:rsidRDefault="0027209C">
      <w:pPr>
        <w:spacing w:before="80" w:after="80"/>
      </w:pPr>
      <w:r>
        <w:rPr>
          <w:color w:val="1A1A1A"/>
          <w:sz w:val="19"/>
          <w:szCs w:val="19"/>
        </w:rPr>
        <w:t>Q12.3: Yes. Q12.3a: Link: https://www.company.com/supplier-code. Terms: “All Tier 1 suppliers must comply with our Supplier Code of Conduct, which requires: payment of living wages (Anker methodology); freedom of association and the right to collective bargaining; prohibition on child labour (ILO conventions 138 and 182); safe working conditions meeting ILO OSH standards. We incorporate the Employer Pays Principle for migrant workers and the Dhaka Principles for Migration with Dignity.”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D053E1" w14:paraId="4F66FE7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75" w14:textId="77777777" w:rsidR="00D053E1" w:rsidRDefault="0027209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76" w14:textId="77777777" w:rsidR="00D053E1" w:rsidRDefault="0027209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77" w14:textId="77777777" w:rsidR="00D053E1" w:rsidRDefault="0027209C">
            <w:pPr>
              <w:jc w:val="center"/>
            </w:pPr>
            <w:r>
              <w:rPr>
                <w:b/>
                <w:bCs/>
                <w:color w:val="FFFFFF"/>
                <w:sz w:val="16"/>
                <w:szCs w:val="16"/>
              </w:rPr>
              <w:t>Calculation</w:t>
            </w:r>
          </w:p>
        </w:tc>
      </w:tr>
      <w:tr w:rsidR="00D053E1" w14:paraId="4F66FE7C"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79" w14:textId="77777777" w:rsidR="00D053E1" w:rsidRDefault="0027209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7A" w14:textId="77777777" w:rsidR="00D053E1" w:rsidRDefault="0027209C">
            <w:pPr>
              <w:spacing w:before="20" w:after="20"/>
            </w:pPr>
            <w:r>
              <w:rPr>
                <w:color w:val="1A1A1A"/>
                <w:sz w:val="18"/>
                <w:szCs w:val="18"/>
              </w:rPr>
              <w:t>5 (Leading) — AND satisfied: Q12.2 = Yes AND Q12.3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7B" w14:textId="77777777" w:rsidR="00D053E1" w:rsidRDefault="00D053E1">
            <w:pPr>
              <w:spacing w:before="20" w:after="20"/>
            </w:pPr>
          </w:p>
        </w:tc>
      </w:tr>
      <w:tr w:rsidR="00D053E1" w14:paraId="4F66FE8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7D" w14:textId="77777777" w:rsidR="00D053E1" w:rsidRDefault="0027209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7E" w14:textId="77777777" w:rsidR="00D053E1" w:rsidRDefault="0027209C">
            <w:pPr>
              <w:spacing w:before="20" w:after="20"/>
            </w:pPr>
            <w:r>
              <w:rPr>
                <w:color w:val="1A1A1A"/>
                <w:sz w:val="18"/>
                <w:szCs w:val="18"/>
              </w:rPr>
              <w:t>5 (Leading) — AND satisfied: Q12.1 addresses all four G1 elements (14 Category Manager roles named, 15% variable pay linkage to ESG scorecard, true-cost-of-sourcing in price negotiations, remuneration linked). Q12.2a describes 30% weighting with comparison to other criteria AND names 3 G2 exclusion examples. Q12.3a names specific terms (Anker living wage, ILO conventions) and references two external principles (Employer Pays, Dhaka Principles).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7F" w14:textId="77777777" w:rsidR="00D053E1" w:rsidRDefault="00D053E1">
            <w:pPr>
              <w:spacing w:before="20" w:after="20"/>
            </w:pPr>
          </w:p>
        </w:tc>
      </w:tr>
      <w:tr w:rsidR="00D053E1" w14:paraId="4F66FE84"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81" w14:textId="77777777" w:rsidR="00D053E1" w:rsidRDefault="0027209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82" w14:textId="77777777" w:rsidR="00D053E1" w:rsidRDefault="0027209C">
            <w:pPr>
              <w:spacing w:before="20" w:after="20"/>
            </w:pPr>
            <w:r>
              <w:rPr>
                <w:color w:val="1A1A1A"/>
                <w:sz w:val="18"/>
                <w:szCs w:val="18"/>
              </w:rPr>
              <w:t>5 (Leading) — AND satisfied: Q12.2a provides 87% assessed. Q12.3a provides a functional public link. Both Action sources present.</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83" w14:textId="77777777" w:rsidR="00D053E1" w:rsidRDefault="00D053E1">
            <w:pPr>
              <w:spacing w:before="20" w:after="20"/>
            </w:pPr>
          </w:p>
        </w:tc>
      </w:tr>
      <w:tr w:rsidR="00D053E1" w14:paraId="4F66FE88"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85" w14:textId="77777777" w:rsidR="00D053E1" w:rsidRDefault="0027209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86" w14:textId="77777777" w:rsidR="00D053E1" w:rsidRDefault="0027209C">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87" w14:textId="77777777" w:rsidR="00D053E1" w:rsidRDefault="0027209C">
            <w:pPr>
              <w:spacing w:before="20" w:after="20"/>
            </w:pPr>
            <w:r>
              <w:rPr>
                <w:b/>
                <w:bCs/>
                <w:color w:val="1A1A1A"/>
                <w:sz w:val="19"/>
                <w:szCs w:val="19"/>
              </w:rPr>
              <w:t>Topic Score = 5.00 × 20 = 100 / 100</w:t>
            </w:r>
          </w:p>
        </w:tc>
      </w:tr>
    </w:tbl>
    <w:p w14:paraId="4F66FE89" w14:textId="77777777" w:rsidR="00D053E1" w:rsidRDefault="0027209C">
      <w:pPr>
        <w:spacing w:before="80" w:after="60"/>
      </w:pPr>
      <w:r>
        <w:rPr>
          <w:i/>
          <w:iCs/>
          <w:color w:val="666666"/>
          <w:sz w:val="17"/>
          <w:szCs w:val="17"/>
        </w:rPr>
        <w:t xml:space="preserve">Full marks. The 87% assessment rate does not drive the Action score — the provision of both the % figure and the public document link </w:t>
      </w:r>
      <w:proofErr w:type="gramStart"/>
      <w:r>
        <w:rPr>
          <w:i/>
          <w:iCs/>
          <w:color w:val="666666"/>
          <w:sz w:val="17"/>
          <w:szCs w:val="17"/>
        </w:rPr>
        <w:t>satisfies</w:t>
      </w:r>
      <w:proofErr w:type="gramEnd"/>
      <w:r>
        <w:rPr>
          <w:i/>
          <w:iCs/>
          <w:color w:val="666666"/>
          <w:sz w:val="17"/>
          <w:szCs w:val="17"/>
        </w:rPr>
        <w:t xml:space="preserve"> the AND at score 5.</w:t>
      </w:r>
    </w:p>
    <w:p w14:paraId="4F66FE8A" w14:textId="77777777" w:rsidR="00D053E1" w:rsidRDefault="0027209C">
      <w:pPr>
        <w:spacing w:before="240" w:after="80"/>
      </w:pPr>
      <w:r>
        <w:rPr>
          <w:b/>
          <w:bCs/>
          <w:color w:val="2E75B6"/>
        </w:rPr>
        <w:t>Example B: Q12.2 = Yes, Q12.3 = Not Yet; basic Q12.1</w:t>
      </w:r>
    </w:p>
    <w:p w14:paraId="4F66FE8B" w14:textId="77777777" w:rsidR="00D053E1" w:rsidRDefault="0027209C">
      <w:pPr>
        <w:spacing w:before="80" w:after="80"/>
      </w:pPr>
      <w:r>
        <w:rPr>
          <w:color w:val="1A1A1A"/>
          <w:sz w:val="19"/>
          <w:szCs w:val="19"/>
        </w:rPr>
        <w:t>Q12.1: “Our procurement team is encouraged to consider ethical sourcing as part of their performance.”</w:t>
      </w:r>
    </w:p>
    <w:p w14:paraId="4F66FE8C" w14:textId="77777777" w:rsidR="00D053E1" w:rsidRDefault="0027209C">
      <w:pPr>
        <w:spacing w:before="80" w:after="80"/>
      </w:pPr>
      <w:r>
        <w:rPr>
          <w:color w:val="1A1A1A"/>
          <w:sz w:val="19"/>
          <w:szCs w:val="19"/>
        </w:rPr>
        <w:t>Q12.2: Yes. Q12.2a: % assessed: 34%. Weighting: blank.</w:t>
      </w:r>
    </w:p>
    <w:p w14:paraId="4F66FE8D" w14:textId="77777777" w:rsidR="00D053E1" w:rsidRDefault="0027209C">
      <w:pPr>
        <w:spacing w:before="80" w:after="80"/>
      </w:pPr>
      <w:r>
        <w:rPr>
          <w:color w:val="1A1A1A"/>
          <w:sz w:val="19"/>
          <w:szCs w:val="19"/>
        </w:rPr>
        <w:t>Q12.3: Not Yet. Q12.3b: “We plan to introduce a supplier screening process by end of 2026. Currently, we include a clause in new supplier contracts requiring compliance with applicable law.”</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D053E1" w14:paraId="4F66FE91"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8E" w14:textId="77777777" w:rsidR="00D053E1" w:rsidRDefault="0027209C">
            <w:pPr>
              <w:jc w:val="center"/>
            </w:pPr>
            <w:r>
              <w:rPr>
                <w:b/>
                <w:bCs/>
                <w:color w:val="FFFFFF"/>
                <w:sz w:val="16"/>
                <w:szCs w:val="16"/>
              </w:rPr>
              <w:lastRenderedPageBreak/>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8F" w14:textId="77777777" w:rsidR="00D053E1" w:rsidRDefault="0027209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F66FE90" w14:textId="77777777" w:rsidR="00D053E1" w:rsidRDefault="0027209C">
            <w:pPr>
              <w:jc w:val="center"/>
            </w:pPr>
            <w:r>
              <w:rPr>
                <w:b/>
                <w:bCs/>
                <w:color w:val="FFFFFF"/>
                <w:sz w:val="16"/>
                <w:szCs w:val="16"/>
              </w:rPr>
              <w:t>Calculation</w:t>
            </w:r>
          </w:p>
        </w:tc>
      </w:tr>
      <w:tr w:rsidR="00D053E1" w14:paraId="4F66FE95"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92" w14:textId="77777777" w:rsidR="00D053E1" w:rsidRDefault="0027209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93" w14:textId="77777777" w:rsidR="00D053E1" w:rsidRDefault="0027209C">
            <w:pPr>
              <w:spacing w:before="20" w:after="20"/>
            </w:pPr>
            <w:r>
              <w:rPr>
                <w:color w:val="1A1A1A"/>
                <w:sz w:val="18"/>
                <w:szCs w:val="18"/>
              </w:rPr>
              <w:t>3 (Adequate) — Q12.2 = Yes (full recognition for supplier assessment). Q12.3 = Not Yet AND Q12.3b provides specific plans with an end-2026 date (lifting Q12.3 sub-area from 1 to 3, capped). AND for score 5 fails: Q12.3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F66FE94" w14:textId="77777777" w:rsidR="00D053E1" w:rsidRDefault="00D053E1">
            <w:pPr>
              <w:spacing w:before="20" w:after="20"/>
            </w:pPr>
          </w:p>
        </w:tc>
      </w:tr>
      <w:tr w:rsidR="00D053E1" w14:paraId="4F66FE99"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96" w14:textId="77777777" w:rsidR="00D053E1" w:rsidRDefault="0027209C">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97" w14:textId="77777777" w:rsidR="00D053E1" w:rsidRDefault="0027209C">
            <w:pPr>
              <w:spacing w:before="20" w:after="20"/>
            </w:pPr>
            <w:r>
              <w:rPr>
                <w:color w:val="1A1A1A"/>
                <w:sz w:val="18"/>
                <w:szCs w:val="18"/>
              </w:rPr>
              <w:t>1 (Minimal) — Q12.1 is a single generic sentence — names no roles, describes no incentive structure, and makes no mention of remuneration or price negotiation due diligence. Q12.2a weighting column is blank. Q12.3b mentions a contractual compliance clause (alternative measure) but ‘applicable law’ is not a specific labour standard. OR: minimal Approach signals exist.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F66FE98" w14:textId="77777777" w:rsidR="00D053E1" w:rsidRDefault="00D053E1">
            <w:pPr>
              <w:spacing w:before="20" w:after="20"/>
            </w:pPr>
          </w:p>
        </w:tc>
      </w:tr>
      <w:tr w:rsidR="00D053E1" w14:paraId="4F66FE9D"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9A" w14:textId="77777777" w:rsidR="00D053E1" w:rsidRDefault="0027209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9B" w14:textId="77777777" w:rsidR="00D053E1" w:rsidRDefault="0027209C">
            <w:pPr>
              <w:spacing w:before="20" w:after="20"/>
            </w:pPr>
            <w:r>
              <w:rPr>
                <w:color w:val="1A1A1A"/>
                <w:sz w:val="18"/>
                <w:szCs w:val="18"/>
              </w:rPr>
              <w:t>3 (Adequate) — OR: Q12.2a provides 34% of new suppliers assessed (% provided — reaches score 3). Q12.3a not available (Q12.3 = Not Yet). Action ceiling = 3 since only one gate is Yes.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F66FE9C" w14:textId="77777777" w:rsidR="00D053E1" w:rsidRDefault="00D053E1">
            <w:pPr>
              <w:spacing w:before="20" w:after="20"/>
            </w:pPr>
          </w:p>
        </w:tc>
      </w:tr>
      <w:tr w:rsidR="00D053E1" w14:paraId="4F66FEA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9E" w14:textId="77777777" w:rsidR="00D053E1" w:rsidRDefault="0027209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9F" w14:textId="77777777" w:rsidR="00D053E1" w:rsidRDefault="0027209C">
            <w:pPr>
              <w:spacing w:before="20" w:after="20"/>
            </w:pPr>
            <w:r>
              <w:rPr>
                <w:b/>
                <w:bCs/>
                <w:color w:val="1A1A1A"/>
                <w:sz w:val="19"/>
                <w:szCs w:val="19"/>
              </w:rPr>
              <w:t>(3 + 1 + 3) ÷ 3 = 2.33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F66FEA0" w14:textId="77777777" w:rsidR="00D053E1" w:rsidRDefault="0027209C">
            <w:pPr>
              <w:spacing w:before="20" w:after="20"/>
            </w:pPr>
            <w:r>
              <w:rPr>
                <w:b/>
                <w:bCs/>
                <w:color w:val="1A1A1A"/>
                <w:sz w:val="19"/>
                <w:szCs w:val="19"/>
              </w:rPr>
              <w:t>Topic Score = 2.33 × 20 = 47 / 100</w:t>
            </w:r>
          </w:p>
        </w:tc>
      </w:tr>
    </w:tbl>
    <w:p w14:paraId="4F66FEA2" w14:textId="77777777" w:rsidR="00D053E1" w:rsidRDefault="0027209C">
      <w:pPr>
        <w:spacing w:before="80" w:after="60"/>
      </w:pPr>
      <w:r>
        <w:rPr>
          <w:i/>
          <w:iCs/>
          <w:color w:val="666666"/>
          <w:sz w:val="17"/>
          <w:szCs w:val="17"/>
        </w:rPr>
        <w:t>47/100. Awareness is lifted to 3 by the Q12.3b timeline. Approach is the key gap — Q12.1 must name roles and describe the incentive structure, and Q12.2a weighting must be completed. Implementing supplier screening (Q12.3 to Yes) would unlock score 5 for both Awareness and Action.</w:t>
      </w:r>
    </w:p>
    <w:sectPr w:rsidR="00D053E1">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E925" w14:textId="77777777" w:rsidR="0027209C" w:rsidRDefault="0027209C" w:rsidP="006A1910">
      <w:r>
        <w:separator/>
      </w:r>
    </w:p>
  </w:endnote>
  <w:endnote w:type="continuationSeparator" w:id="0">
    <w:p w14:paraId="5DD62C12" w14:textId="77777777" w:rsidR="0027209C" w:rsidRDefault="0027209C" w:rsidP="006A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0C9D" w14:textId="77777777" w:rsidR="006A1910" w:rsidRDefault="006A1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BA4" w14:textId="77777777" w:rsidR="006A1910" w:rsidRDefault="006A19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1626" w14:textId="77777777" w:rsidR="006A1910" w:rsidRDefault="006A1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3C855" w14:textId="77777777" w:rsidR="0027209C" w:rsidRDefault="0027209C" w:rsidP="006A1910">
      <w:r>
        <w:separator/>
      </w:r>
    </w:p>
  </w:footnote>
  <w:footnote w:type="continuationSeparator" w:id="0">
    <w:p w14:paraId="70319DD7" w14:textId="77777777" w:rsidR="0027209C" w:rsidRDefault="0027209C" w:rsidP="006A1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1397" w14:textId="77777777" w:rsidR="006A1910" w:rsidRDefault="006A1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163012"/>
      <w:docPartObj>
        <w:docPartGallery w:val="Watermarks"/>
        <w:docPartUnique/>
      </w:docPartObj>
    </w:sdtPr>
    <w:sdtContent>
      <w:p w14:paraId="7E64ED2A" w14:textId="7ABB2189" w:rsidR="006A1910" w:rsidRDefault="006A1910">
        <w:pPr>
          <w:pStyle w:val="Header"/>
        </w:pPr>
        <w:r>
          <w:rPr>
            <w:noProof/>
          </w:rPr>
          <w:pict w14:anchorId="39E7C8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3C90" w14:textId="77777777" w:rsidR="006A1910" w:rsidRDefault="006A19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750D0"/>
    <w:multiLevelType w:val="hybridMultilevel"/>
    <w:tmpl w:val="F45AB3C2"/>
    <w:lvl w:ilvl="0" w:tplc="D0DCFE32">
      <w:start w:val="1"/>
      <w:numFmt w:val="bullet"/>
      <w:lvlText w:val="●"/>
      <w:lvlJc w:val="left"/>
      <w:pPr>
        <w:ind w:left="720" w:hanging="360"/>
      </w:pPr>
    </w:lvl>
    <w:lvl w:ilvl="1" w:tplc="78BEAC2A">
      <w:start w:val="1"/>
      <w:numFmt w:val="bullet"/>
      <w:lvlText w:val="○"/>
      <w:lvlJc w:val="left"/>
      <w:pPr>
        <w:ind w:left="1440" w:hanging="360"/>
      </w:pPr>
    </w:lvl>
    <w:lvl w:ilvl="2" w:tplc="5992A4FC">
      <w:start w:val="1"/>
      <w:numFmt w:val="bullet"/>
      <w:lvlText w:val="■"/>
      <w:lvlJc w:val="left"/>
      <w:pPr>
        <w:ind w:left="2160" w:hanging="360"/>
      </w:pPr>
    </w:lvl>
    <w:lvl w:ilvl="3" w:tplc="03820B0A">
      <w:start w:val="1"/>
      <w:numFmt w:val="bullet"/>
      <w:lvlText w:val="●"/>
      <w:lvlJc w:val="left"/>
      <w:pPr>
        <w:ind w:left="2880" w:hanging="360"/>
      </w:pPr>
    </w:lvl>
    <w:lvl w:ilvl="4" w:tplc="E46EE72C">
      <w:start w:val="1"/>
      <w:numFmt w:val="bullet"/>
      <w:lvlText w:val="○"/>
      <w:lvlJc w:val="left"/>
      <w:pPr>
        <w:ind w:left="3600" w:hanging="360"/>
      </w:pPr>
    </w:lvl>
    <w:lvl w:ilvl="5" w:tplc="01546D48">
      <w:start w:val="1"/>
      <w:numFmt w:val="bullet"/>
      <w:lvlText w:val="■"/>
      <w:lvlJc w:val="left"/>
      <w:pPr>
        <w:ind w:left="4320" w:hanging="360"/>
      </w:pPr>
    </w:lvl>
    <w:lvl w:ilvl="6" w:tplc="C464B6C0">
      <w:start w:val="1"/>
      <w:numFmt w:val="bullet"/>
      <w:lvlText w:val="●"/>
      <w:lvlJc w:val="left"/>
      <w:pPr>
        <w:ind w:left="5040" w:hanging="360"/>
      </w:pPr>
    </w:lvl>
    <w:lvl w:ilvl="7" w:tplc="8D5A3346">
      <w:start w:val="1"/>
      <w:numFmt w:val="bullet"/>
      <w:lvlText w:val="●"/>
      <w:lvlJc w:val="left"/>
      <w:pPr>
        <w:ind w:left="5760" w:hanging="360"/>
      </w:pPr>
    </w:lvl>
    <w:lvl w:ilvl="8" w:tplc="7ED2A026">
      <w:start w:val="1"/>
      <w:numFmt w:val="bullet"/>
      <w:lvlText w:val="●"/>
      <w:lvlJc w:val="left"/>
      <w:pPr>
        <w:ind w:left="6480" w:hanging="360"/>
      </w:pPr>
    </w:lvl>
  </w:abstractNum>
  <w:num w:numId="1" w16cid:durableId="14411001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3E1"/>
    <w:rsid w:val="0027209C"/>
    <w:rsid w:val="006A1910"/>
    <w:rsid w:val="00BA5F60"/>
    <w:rsid w:val="00D053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6FDED"/>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6A1910"/>
    <w:pPr>
      <w:tabs>
        <w:tab w:val="center" w:pos="4513"/>
        <w:tab w:val="right" w:pos="9026"/>
      </w:tabs>
    </w:pPr>
  </w:style>
  <w:style w:type="character" w:customStyle="1" w:styleId="HeaderChar">
    <w:name w:val="Header Char"/>
    <w:basedOn w:val="DefaultParagraphFont"/>
    <w:link w:val="Header"/>
    <w:uiPriority w:val="99"/>
    <w:rsid w:val="006A1910"/>
  </w:style>
  <w:style w:type="paragraph" w:styleId="Footer">
    <w:name w:val="footer"/>
    <w:basedOn w:val="Normal"/>
    <w:link w:val="FooterChar"/>
    <w:uiPriority w:val="99"/>
    <w:unhideWhenUsed/>
    <w:rsid w:val="006A1910"/>
    <w:pPr>
      <w:tabs>
        <w:tab w:val="center" w:pos="4513"/>
        <w:tab w:val="right" w:pos="9026"/>
      </w:tabs>
    </w:pPr>
  </w:style>
  <w:style w:type="character" w:customStyle="1" w:styleId="FooterChar">
    <w:name w:val="Footer Char"/>
    <w:basedOn w:val="DefaultParagraphFont"/>
    <w:link w:val="Footer"/>
    <w:uiPriority w:val="99"/>
    <w:rsid w:val="006A1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0F479E45-6151-40C2-9253-C726379868D1}">
  <ds:schemaRefs>
    <ds:schemaRef ds:uri="http://schemas.microsoft.com/sharepoint/v3/contenttype/forms"/>
  </ds:schemaRefs>
</ds:datastoreItem>
</file>

<file path=customXml/itemProps2.xml><?xml version="1.0" encoding="utf-8"?>
<ds:datastoreItem xmlns:ds="http://schemas.openxmlformats.org/officeDocument/2006/customXml" ds:itemID="{37457971-54F4-427F-989C-855BE980B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C73CB-BBC7-479B-AFA1-66DBC2152922}">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3423</Words>
  <Characters>19513</Characters>
  <Application>Microsoft Office Word</Application>
  <DocSecurity>0</DocSecurity>
  <Lines>162</Lines>
  <Paragraphs>45</Paragraphs>
  <ScaleCrop>false</ScaleCrop>
  <Company/>
  <LinksUpToDate>false</LinksUpToDate>
  <CharactersWithSpaces>22891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2026-07-07T11:59:00Z</dcterms:created>
  <dcterms:modified xsi:type="dcterms:W3CDTF">2026-07-14T16:23:00Z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